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2799-О/2023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Беккера Андрея Владимировича на нарушение его конституционных прав частью третьей статьи 390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А.В.Беккера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А.В.Беккер оспаривает конституционность части третьей статьи 390 «Полномочия кассационного суда общей юрисдикции» ГПК Российской Федерации, закрепляющей, что кассационный суд общей юрисдикции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судом кассационной инстанции не принимаются. 2 Как следует из представленных материалов, определением кассационного суда общей юрисдикции оставлено без изменения апелляционное определение суда апелляционной инстанции, которым было отменено решение суда первой инстанции с вынесением нового решения об отказе в удовлетворении исковых требований А.В.Беккера и удовлетворении встречных требований гражданки Г. об установлении порядка пользования земельным участком.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А.В.Беккера, часть третья статьи 390 ГПК Российской Федерации противоречит статьям 19 (часть 1), 45 и 46 (часть 1) Конституции Российской Федерации в той мере, в какой она не является основанием для отмены кассационным судом общей юрисдикции постановлений судов первой и апелляционной инстанций и направления дела на новое рассмотрение в соответствующий суд при наличии допущенных этими судами нарушений норм процессуального права, регламентирующих, в частности, вопросы исследования и оценки доказательств.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третья статьи 390 ГПК Российской Федерации, находящаяся в системной связи с другими положениями параграфа первого главы 41 указанного Кодекса, закрепляет одну из гарантий права на судебную защиту, предполагает надлежащее осуществление кассационным судом общей юрисдикции своих полномочий при проверке законности постановлений нижестоящих судов, не исключает его обязанности отменить или изменить судебное постановление в случае неправильного применения нижестоящим судом норм материального и процессуального права (часть первая статьи 3797 ГПК Российской Федерации) и сама по себе не нарушает конституционных прав заявителя в обжалуемом аспекте. 3 Проверка же того, были ли судами в конкретном деле допущены процессуальные нарушения,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Беккера Андрея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