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Жанны Яновны на нарушение ее конституционных прав пунктом 3 части первой статьи 24, пунктом 1 части первой статьи 254 Уголовно-процессуального кодекса Российской Федерации и частью первой статьи 78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Ж.Я.Ивановой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Ж.Я.Иванова, уголовное дело в отношении которой было прекращено в связи с истечением сроков давности, просит признать пункт 3 части первой статьи 24 «Основания отказа в возбуждении уголовного дела или прекращения уголовного дела», пункт 1 части первой статьи 254 «Прекращение уголовного дела или уголовного преследования в судебном заседании» УПК Российской Федерации и часть первую статьи 78 «Освобождение от уголовной ответственности в связи с истечением сроков давности» УК Российской Федерации не соответствующими Конституции Российской Федерации, ее статьям 2, 15, 18, 45, 46, 49, 54 (часть 2), 55, 56 (часть 3) и 120. Заявительница 2 полагает, что оспариваемые нормы по смыслу, придаваемому им правоприменительной практикой, приводят к нарушению принципов презумпции невиновности, независимости и беспристрастности суда, а также конституционных гарантий государственной, в том числе судебной защиты прав, свобод и законных интересов граждан.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Жанны Яновны,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