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2465-О/2023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Русанова Дмитрия Геннадьевича на нарушение его конституционных прав положением части 12 статьи 1 Областного закона Ростовской области «Об учете граждан в качестве нуждающихся в жилых помещениях, предоставляемых по договору социального найма на территории Ростовской области»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Д.Г.Русанова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Д.Г.Русанов оспаривает конституционность положения части 12 (ошибочно названной пунктом 12) статьи 1 Областного закона Ростовской области от 7 октября 2005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подана в срок не позднее одного года после принятия судебного решения, которым исчерпываются внутригосударственные средства судебной защиты, а в случае, если в пересмотре дела судом, решение которого обычно исчерпывает внутригосударственные средства судебной защиты по соответствующей категории дел, было отказано в связи с пропуском срока обжалования, – в срок не позднее одного года после принятия последнего судебного решения, в котором был применен соответствующий нормативный акт. Представленные с жалобой судебные акты свидетельствуют о пропуске заявителем годичного срока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Русанова Дмитрия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