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Калошина Евгения Анатольевича на нарушение его конституционных прав пунктами 2 и 3 раздела пятого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Е.А.Калошина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Е.А.Калошин, которому Конституционный Суд Российской Федерации неоднократно отказывал в принятии к рассмотрению жалоб, в том числе на нарушение его конституционных прав положениями Федерального конституционного закона от 21 июля 1994 года № 1-ФКЗ «О Конституционном Суде Российской Федерации» (в частности определениями от 21 ноября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125 Конституции Российской Федерации и частью первой статьи 4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Калошина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