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Антоняна Миши Сашаевича на нарушение его конституционных прав частью первой статьи 125 и частью первой статьи 144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М.С.Антоняна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судьи, вынесенным в порядке статьи 125 УПК Российской Федерации и оставленным без изменения судами вышестоящих инстанций, включая Верховный Суд Российской Федерации, гражданину М.С.Антоняну отказано в удовлетворении жалобы в том числе на постановление следователя об отказе в возбуждении уголовного дела по его заявлению. Заявитель – указывая на имеющиеся, по его мнению, факты ненадлежащего проведения следователем доследственной проверки и рассмотрения судом поданной в данной связи жалобы – просит признать не 2 соответствующими статьям 2, 46 (части 1 и 2), 52 и 53 Конституции Российской Федерации часть первую статьи 125 «Судебный порядок рассмотрения жалоб» и часть первую статьи 144 «Порядок рассмотрения сообщения о преступлении» УПК Российской Федерации, поскольку, согласно его позиции, применение данных норм лишило его права на судебную защиту и возможности восстановления нарушенных прав в результате совершения в отношении него должностных преступлений.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эти же положения статей 125 и 144 УПК Российской Федерации оспаривались М.С.Антоняном в аналогичном аспекте в его предшествующей жалобе, по результатам изучения которой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Антоняна Миши Сашаевича,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