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«Судоходная компания «Ока» на нарушение его конституционных прав пунктом 1 статьи 42 и пунктом 5 статьи 164 Кодекса внутреннего водного транспорта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«Судоходная компания «Ока»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«Судоходная компания «Ока» (далее также – ООО «Судоходная компания «Ока») просит признать пункт 1 статьи 42 «Сфера применения правил, установленных настоящей главой» и пункт 5 статьи 164 «Сроки исковой давности» Кодекса внутреннего водного транспорта Российской Федерации не противоречащими Конституции Российской Федерации. Решением арбитражного суда, оставленным без изменения арбитражными судами вышестоящих инстанций, отказано в удовлетворении иска заявителя и другого юридического лица о возмещении убытков, причиненных в результате транспортного происшествия (соприкосновения 2 речного судна ответчика, нарушившего правила плавания, с речным судном истца, ошвартованным у плавучего объекта, принадлежавшего заявителю). Суды пришли к выводу, что истцами пропущен двухлетний срок исковой давности, и отклонили их довод о необходимости применения общего трехлетнего срока исковой давности, в обоснование которого указывалось, что вред был причинен не только судну, но и плавучему объекту.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оспариваемые нормы не противоречат статьям 19 (часть 1) и 46 (часть 1) Конституции Российской Федерации в той мере, в какой они как сами по себе, так и во взаимосвязи не предполагают применения двухлетнего срока исковой давности к требованиям собственника плавучего объекта о возмещении убытков, причиненных в результате столкновения судна с этим объектом.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гражданин, организация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«Судоходная компания «Ока»,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