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Талицких Валерия Владиславовича на нарушение его конституционных прав пунктом 10 статьи 12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В.В.Талицких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В.В.Талицких оспаривает конституционность пункта 10 статьи 12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закрепляющего порядок определения сумм заработка, из которого исчисляется размер ежемесячной страховой выплаты, в том числе их увеличения с учетом установленных коэффициентов. 2 По мнению заявителя, оспариваемая норма не соответствует статьям 39 и 45 Конституции Российской Федерации и ограничивает его право на социальное обеспечение, а также получение установленных законом благ.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представленные с жалобой постановления судов не позволяют сделать вывод об исчерпании В.В.Талицких всех внутригосударственных средств судебной защиты его прав при разрешении конкретного дела, а следовательно, о соответствии жалобы критерию допустимости, установленному Федеральным конституционным законом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Талицких Валерия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