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Алли Татьяны Витальевны на нарушение ее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Т.В.Алли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Т.В.Алли оспаривает конституционность пункта 1 части 1 статьи 128 «Отказ в принятии административного искового заявления» КАС Российской Федерации. Как следует из представленных материалов, Т.В.Алли неоднократно подавала в суды общей юрисдикции, Верховный Суд Российской Федерации административные исковые заявления об признании незаконными действий (бездействия) должностных лиц судов и сотрудников их аппаратов. В 2 принятии административных исковых заявлений ей было отказано со ссылкой на пункт 1 части 1 статьи 128 КАС Российской Федерации. Заявительница просит признать оспариваемое законоположение не соответствующим Конституции Российской Федерации как нарушающее ее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Алли Татьяны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