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1390-О/2024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Афониной Анны Валерьевны на нарушение ее конституционных прав пунктом 4 части первой статьи 24 и частью первой статьи 239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А.В.Афониной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суда, вынесенным по итогам предварительного слушания, отказано в удовлетворении ходатайства потерпевших, включая гражданку А.В.Афонину, о возвращении уголовного дела прокурору и уголовное дело прекращено в связи со смертью обвиняемого при наличии согласия на то его близкого родственника. Судами апелляционной и кассационной инстанций данное судебное решение оставлено в силе. А.В.Афонина утверждает, что пункт 4 части первой статьи 24 «Основания отказа в возбуждении уголовного дела или прекращения уголовного дела» и часть первая статьи 239 «Прекращение уголовного дела 2 или уголовного преследования» УПК Российской Федерации – как позволяющие прекратить уголовное дело в связи со смертью обвиняемого в рамках предварительного слушания, без учета правил судебного разбирательства и без продолжения рассмотрения этого дела по существу, при наличии возражений потерпевших – нарушают их права, гарантированные статьями 17 (часть 3), 19 (части 1 и 2), 21 (часть 1), 45, 46 (часть 1) и 123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Конституционного Суда Российской Федерации от 28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Афониной Анны Валерьевны,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