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Новосельцева Михаила Александровича на нарушение его конституционных прав статьей 327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М.А.Новосельцева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М.А.Новосельцев оспаривает конституционность статьи 327 «Порядок рассмотрения дела судом апелляционной инстанции» ГПК Российской Федерации. Как следует из представленных материалов, суд апелляционной инстанции, отменив решение суда первой инстанции, отказал в удовлетворении исковых требований М.А.Новосельцева к религиозным организациям о признании завещания недействительным, с чем согласился кассационный суд общей юрисдикции.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М.А.Новосельцева, оспариваемое законоположение противоречит Конституции Российской Федерации, ее статьям 46 и 123, поскольку не возлагает на суд апелляционной инстанции обязанности предложить стороне дела, если это необходимо, представить дополнительные доказательства в определенный срок.</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Гражданский процессуальный кодекс Российской Федерации, конкретизируя принцип состязательности сторон (статья 123, часть 3, Конституции Российской Федерации), обязывает каждую сторону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 первая статьи 56), и в качестве общего правила предусматривает необходимость представления доказательств именно в суд первой инстанции (пункт 5 части второй статьи 131, пункт 4 статьи 132 и пункт 3 части второй статьи 149). Суд же апелляционной инстанции оценивает имеющиеся в деле доказательства и вправе принять дополнительные (новые) доказательства только тогда, когда лицом, их представляющим, доказана уважительность причин невозможности представления таких доказательств в суд первой инстанции (абзац второй части первой статьи 3271 ГПК Российской Федерации). Данное правовое регулирование согласуется с присущим гражданскому судопроизводству принципом диспозитивности и обусловлено целями апелляционного производства, в том числе по проверке правильности выводов суда первой инстанции относительно представленных в дело доказательств. 3 Таким образом, оспариваемое законоположение, во взаимосвязи с иными предписаниями главы 39 ГПК Российской Федерации призванное обеспечить возможность исправления ошибок судов первой инстанции, не может расцениваться как нарушающее конституционные права заявителя, в том числе его право на судебную защиту.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Новосельцева Михаила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