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1611-О/2024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«Толстовский Дом» на нарушение его конституционных прав пунктом 1 статьи 290 Гражданского кодекса Российской Федерации и пунктом 2 Правил содержания общего имущества в многоквартирном доме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товарищества собственников жилья «Толстовский Дом»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«Толстовский Дом» (далее также – ТСЖ «Толстовский Дом») оспаривает конституционность пункта 1 статьи 290 «Общее имущество в многоквартирном доме» ГК Российской Федерации и пункта 2 Правил содержания общего имущества в многоквартирном доме, утвержденных Постановлением Правительства Российской Федерации от 13 августа 2006 года № 491 (далее – Правила). Как следует из представленных материалов, ТСЖ «Толстовский Дом» осуществляет управление многоквартирным домом, включенным в перечень объектов культурного наследия регионального значения. В ходе контрольных мероприятий уполномоченный орган государственной власти 2 субъекта выявил ненадлежащее техническое состояние дверных заполнений и дверных полотен некоторых коммунальных квартир. Постановлением суда общей юрисдикции, с которым согласились суды вышестоящих инстанций, заявитель признан виновным в совершении административного правонарушения, предусмотренного частью 1 статьи 7.13 КоАП Российской Федерации. По мнению заявителя, оспариваемые нормы противоречат статьям 19 (части 1 и 2), 35 (части 1 и 2) и 55 (часть 3) Конституции Российской Федерации в той мере, в какой они по смыслу, придаваемому правоприменительной практикой, порождают возможность неоднозначного решения вопроса об отнесении входных дверей в коммунальные квартиры к общему имуществу собственников помещений в многоквартирном доме.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«Толстовский Дом»,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