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Школьного Игоря Алексеевича на нарушение его конституционных прав положениями статьи 66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И.А.Школьного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И.А.Школьный оспаривает конституционность положений статьи 66 «Представление и истребование доказательств» АПК Российской Федерации. Определением арбитражного суда первой инстанции из органа государственной регистрации актов гражданского состояния истребованы сведения о составе семьи И.А.Школьного и гражданки Х. Постановлением арбитражного апелляционного суда удовлетворены апелляционные жалобы заявителя и Х., определение об истребовании доказательств отменено. 2 Постановлением арбитражного суда округа отменено постановление арбитражного апелляционного суда и прекращено производство по апелляционным жалобам заявителя и Х., поскольку определение суда об истребовании доказательств не подлежит самостоятельному обжалованию. Определением судьи Верховного Суда Российской Федерации отказано в передаче кассационной жалобы И.А.Школьного и Х. на постановление арбитражного суда округа для рассмотрения в судебном заседании суда кассационной инстанции. По мнению заявителя, оспариваемые положения статьи 66 АПК Российской Федерации противоречат статьям 45 (часть 1) и 46 (часть 1) Конституции Российской Федерации в той мере, в какой они по смыслу, придаваемому им правоприменительной практикой, не допускают возможности обжалования в апелляционном порядке определения арбитражного суда первой инстанции об истребовании сведений, составляющих личную и семейную тайну, отдельно от судебного акта, которым оканчивается рассмотрение дела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66 АПК Российской Федерации, посвященные представлению и истребованию доказательств, в том числе допускающие истребование арбитражным судом необходимых доказательств по ходатайствам лиц, участвующих в деле и не имеющих возможности получить соответствующие доказательства самостоятельно (часть 4), служат гарантиями вынесения арбитражными судами обоснованных судебных актов, непосредственно не регулируют вопросов обжалования в суде апелляционной инстанции определений арбитражного суда первой инстанции об истребовании доказательств, а потому не могут рассматриваться как нарушающие конституционные права И.А.Школьного в обозначенном им в жалобе аспекте.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Школьного Игоря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