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Аксенова Александра Юрьевича на нарушение его конституционных прав подпунктом 3 пункта 1 статьи 16 Федерального закона «О ветеранах»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А.Ю.Аксенова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А.Ю.Аксенов оспаривает конституционность подпункта 3 пункта 1 (в жалобе ошибочно названного пунктом 3 части 1) статьи 16 Федерального закона от 12 января 1995 года № 5-ФЗ «О ветеранах», закрепляющего порядок обеспечения жильем ветеранов боевых действий в зависимости от даты их постановки на учет в качестве нуждающихся в улучшении жилищных условий (до или после 1 января 2005 года). По мнению заявителя, оспариваемая норма противоречит Конституции Российской Федерации, ее статьям 2, 17, 21 и 40, а также иным законоположениям, поскольку вводит необоснованную дифференциацию в правах ветеранов в зависимости от даты их постановки на жилищный учет.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Аксенова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