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Белецкой Надежды Валентиновны на нарушение ее конституционных прав частями 1 и 2 статьи 42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Н.В.Белецкой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Н.В.Белецкая оспаривает конституционность частей 1 и 2 статьи 42 «Особенности государственной регистрации права общей собственности на недвижимое имущество» Федерального закона от 13 июля 2015 года № 218-ФЗ «О государственной регистрации недвижимости». Как следует из представленных материалов, решением суда общей юрисдикции от 25 июля 2019 года признаны недействительными записи в Едином государственном реестре недвижимости о государственном кадастровом учете нежилого помещения, расположенного в многоквартирном доме, и о государственной регистрации права общей 2 долевой собственности на это помещение ряда граждан из числа ответчиков, включая заявительницу. Определением того же суда от 24 июня 2021 года разрешено заявление истца о взыскании судебных расходов в связи с рассмотрением данного спора. По мнению заявительницы, оспариваемые законоположения не соответствуют статьям 17 (часть 3), 18 и 41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Белецкой Надежды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