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гражданина Идалова Тимура Саид-Магомедовича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обращения гражданина Т.С.-М.Идалова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Т.С.-М.Идалов просит разъяснить положения статьи 125 Конституции Российской Федерации и оценить правомерность внесения в нее изменений, которые, как он утверждает, лишили граждан права обращаться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2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гражданина Идалова Тимура Саид-Магомедовича, поскольку разрешение поставленного в нем вопроса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