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Зимина Ильи Александровича на нарушение его конституционных прав частью 1 статьи 98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И.А.Зимина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И.А.Зимин оспаривает конституционность части 1 статьи 98 АПК Российской Федерации, в соответствии с которой ответчик и другие лица, чьи права и (или) законные интересы нарушены обеспечением иска, после вступления в законную силу судебного акта арбитражного суда об отказе в удовлетворении иска вправе требовать от лица, по заявлению которого были приняты обеспечительные меры, возмещения убытков в порядке и в размере, которые предусмотрены гражданским законодательством, или выплаты компенсации. Как следует из представленных материалов, решением арбитражного суда, оставленным без изменения арбитражными судами апелляционной и 2 кассационной инстанций, И.А.Зимину отказано в удовлетворении искового заявления о взыскании компенсации вследствие нарушения прав обеспечением иска.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оспариваемое законоположение, исключающее для лиц, которым было отказано в возмещении убытков, причиненных принятыми судом обеспечительными мерами, возможность получения компенсации за нарушение прав этими же обеспечительными мерами, противоречит статьям 8, 17, 35, 45, 46 и 55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Зимина Ильи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