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Худорожкова Дмитрия Васильевича на нарушение его конституционных прав частью первой статьи 4124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Д.В.Худорожкова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Верховного Суда Российской Федерации возвращена без рассмотрения надзорная жалоба гражданина Д.В.Худорожкова, отбывающего пожизненное лишение свободы, поскольку ранее законность его приговора была проверена судьей того же суда с вынесением постановления, с которым согласился заместитель Председателя Верховного Суда Российской Федерации. Заявитель утверждает, что часть первая статьи 4124 «Возвращение надзорных жалобы, представления без рассмотрения по существу» УПК Российской Федерации противоречит статьям 46 (часть 1) и 50 (часть 3) 2 Конституции Российской Федерации, поскольку лишает осужденного права на судебную защиту и пересмотр приговора в судах вышестоящих инстанций.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Худорожкова Дмитрия Васильевича,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