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Льянова Микаила Магометовича на нарушение его конституционных прав пунктом 3 статьи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М.М.Льянова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М.М.Льянов, участвовавший в качестве третьего лица, не заявляющего самостоятельные требования, в рассмотрении судебного спора о признании права собственности на жилой дом, оспаривает конституционность пункта 3 статьи 222 ГК Российской Федерации, закрепляющего, что 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и предусматривающего условия, при соблюдении которых такое признание допускается. 2 По мнению заявителя, оспариваемое законоположение не соответствует Конституции Российской Федерации, ее статьям 19 (часть 1), 35 (части 1 и 2) и 40, поскольку оно, будучи дефектным с точки зрения юридической техники, позволяет судам признавать право собственности граждан на самовольную постройку, возведение которой нарушает правомерные интересы других лиц, признанные судами в рамках разрешения другого дела (решением суда общей юрисдикции от 28 июня 1999 года установлен факт принятия М.М.Льяновым в порядке наследования домовладения, расположенного по тому же адресу, что и самовольная постройка).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Льянова Микаила Магометовича,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