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Зуева Александра Васильевича на нарушение его конституционных прав рядом норм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А.В.Зуева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А.В.Зуев оспаривает конституционность статей 177 «Составление мотивированного решения суда», 179 «Изложение решения суда», 180 «Содержание решения суда», 183 «Дополнительное решение суда», 309 «Полномочия суда апелляционной инстанции», 310 «Основания для отмены или изменения решения суда в апелляционном порядке», 311 «Судебный акт суда апелляционной инстанции», 318 «Право на обращение в суд кассационной инстанции», 323 «Изучение кассационных жалобы, представления судьей Верховного Суда Российской Федерации», 324 «Отказ в передаче кассационных жалобы, представления для рассмотрения в судебном заседании Верховного Суда Российской Федерации», 329 «Полномочия суда кассационной инстанции», 330 «Кассационное 2 определение» и 331 «Вступление в законную силу кассационного определения, определения суда кассационной инстанции» КАС Российской Федерации. Как следует из представленных материалов, решением районного суда, с которым согласились вышестоящие суды, А.В.Зуеву было отказано в удовлетворении административного искового заявления о признании незаконным бездействия главы администрации муниципального образования, выразившегося в непринятии мер по организации капитального ремонта жилого помещения и общего имущества многоквартирного дома, взыскании расходов, компенсации морального вреда. Заявитель просит признать оспариваемые законоположения не соответствующими статьям 2, 7, 18 и 46 Конституции Российской Федерации, поскольку они, по его мнению, противоречат положениям иных нормативных актов, в том числе Гражданского кодекса Российской Федерации и Жилищного кодекса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Требования А.В.Зуева, а также доводы, приведенные им в обоснование своей позиции, свидетельствуют о том, что он, формально оспаривая конституционность отдельных положений Кодекса административного судопроизводства Российской Федерации, фактически выражает несогласие с состоявшимися по его делу судебными актами. Между тем проверка их обоснованности, включая оценку правильности выбора норм, подлежащих применению при разрешении конкретного дела, не входит в компетенцию Конституционного Суда Российской Федерации, равно как и разрешение вопроса о соответствии норм одного федерального закона положениям других федеральных законов, иных нормативных актов (статья 125 Конституции Российской Федерации и статья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Зуева Александра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