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«Охранное агентство «Вальтер» на нарушение его конституционных прав статьей 401 Гражданского кодекса Российской Федерации и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«Охранное агентство «Вальтер»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«Охранное агентство «Вальтер» (далее также – Общество) оспаривает конституционность статьи 401 ГК Российской Федерации об основаниях ответственности за нарушение обязательства и статьи 71 АПК Российской Федерации о правилах оценки доказательств. Как следует из представленных материалов, решением арбитражного суда, с которым согласились суды вышестоящих инстанций, Обществу отказано в удовлетворении требования о признании незаконными акта проверки расчетного прибора учета электрической энергии, акта о неучтенном потреблении электрической энергии и уведомления о необходимости внести плату за нее согласно выставленному счету. Кроме 2 того, другим решением арбитражного суда, также оставленным без изменения судами вышестоящих инстанций, с заявителя взыскана задолженность по оплате электрической энергии. По мнению заявителя, оспариваемые нормы противоречат Конституции Российской Федерации, ее статьям 17 (часть 3), 18, 19 (часть 1), 45 и 46, поскольку предоставляют суду право осуществлять произвольную оценку фактических обстоятельств, связанных с исполнением договора, притом что ввиду наличия обстоятельств непреодолимой силы лицо должно быть освобождено от ответственности за его неисполнение, а также позволяют суду безнаказанно не выполнять требования статьи 71 АПК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Доводы, приведенные Обществом в обоснование своей позиции, свидетельствуют о том, что оно, формально оспаривая конституционность перечисленных в жалобах норм, по существу ставит перед Конституционным Судом Российской Федерации вопрос об оценке обоснованности конкретных правоприменительных актов. Однако разрешение этого вопроса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«Охранное агентство «Вальтер», поскольку 3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