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2705-О/2024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Медведева Евгения Николаевича на нарушение его конституционных прав статьей 3761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Е.Н.Медведева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Е.Н.Медведев, которому определением судьи кассационного суда общей юрисдикции возвращена кассационная жалоба в связи с отказом в удовлетворении заявления о восстановлении пропущенного срока ее подачи, оспаривает конституционность статьи 3761 «Срок подачи кассационных жалобы, представления» ГПК Российской Федерации. По мнению заявителя, данное законоположение не соответствует статье 46 (часть 1) Конституции Российской Федерации, поскольку оно допускает возможность отказа в восстановлении пропущенного процессуального срока на подачу кассационной жалобы при нарушении судами первой и апелляционной 2 инстанций требований, предъявляемых к изготовлению, размещению и направлению судебных постановлений лицам, участвующим в деле.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Медведева Евгения Николаевича, поскольку она не отвечает требованиям Федерального 3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