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Тымарлана Пила Николаевича на нарушение его конституционных прав положением Перечня документов, необходимых для установления страховой пенсии, установления и перерасчета размера фиксированной выплаты к страховой пенсии с учетом повышения фиксированной выплаты к страховой пенсии, назначения накопительной пенсии, установления пенсии по государственному пенсионному обеспечению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П.Н.Тымарлана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П.Н.Тымарлан оспаривает конституционность положения пункта 57 Перечня документов, необходимых для установления страховой пенсии, установления и перерасчета размера фиксированной выплаты к страховой пенсии с учетом повышения фиксированной выплаты к страховой пенсии, назначения накопительной пенсии, установления пенсии по государственному пенсионному обеспечению (утвержден приказом 2 Министерства труда и социальной защиты Российской Федерации от 4 августа 2021 года № 538н).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П.Н.Тымарлана о несоответствии его жалобы требованиям названного Федерального конституционного закона, однако заявитель в повторном обращении ставит тот же вопрос, фактически настаивая на принятии Конституционным Судом Российской Федерации решения по нему.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 и пункта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Тымарлана Пила Николаевича,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