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3 статьи 13 и частью 3 статьи 54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С.Б.Козлова, с которой взыскана задолженность по оплате членских и целевых взносов, электроэнергии, оспаривает конституционность части 3 статьи 13 «Основания и порядок прекращения членства в товариществе» и части 3 статьи 54 «Переходные положения»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2 По мнению заявительницы, часть 3 статьи 13 данного Федерального закона противоречит статьям 15 (часть 2), 17 (части 1 и 2), 19 (часть 1), 46 (части 1 и 2) и 123 (часть 3) Конституции Российской Федерации в той мере, в какой она допускает переквалификацию правоотношений в мотивировочной части решения суда при наличии оснований для признания корпоративных отношений отсутствующими. Кроме того, С.Б.Козлова считает, что часть 3 статьи 54 указанного Федерального закона не соответствует статьям 8 (часть 2), 34 (часть 1), 35, 45 (часть 1) и 46 (часть 1) Конституции Российской Федерации, поскольку позволяет государственному органу не предоставлять участнику основного общества информацию о деятельности дочернего общества в ситуации утраты названным участником корпоративного контроля над основным обществом в результате корпоративного конфликта, обусловленного деятельностью государственных органов.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13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определяющая момент прекращения членства в товариществе в связи с выходом из него, а также часть 3 статьи 54 названного Федерального закона, устанавливающая порядок применения норм этого Федерального закона к созданным до дня его вступления в силу огородническим некоммерческим партнерствам, не регулируют вопросов, поставленных заявительницей в жалобе, и не могут расцениваться в качестве нарушающих ее конституционные права в обозначенных ею в обращении аспектах.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