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2653-О/2023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Гаврюшина Олега Валерьевича на нарушение его конституционных прав нормами уголовно-процессуального законодательства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О.В.Гаврюшина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Письмами судей Верховного Суда Российской Федерации гражданину О.В.Гаврюшину возвращены надзорные жалобы на вынесенные в отношении него обвинительный приговор и последующие судебные решения с разъяснением о том, что внесение повторных надзорных жалоб по тем же правовым основаниям в суд надзорной инстанции, ранее оставивший их без удовлетворения, законом не предусмотрено. Заявитель утверждает, что нормы уголовно-процессуального закона, допускающие вынесение судьями процессуальных решений не в форме судебного акта и без указания норм закона, на основании которых они приняты, нарушают право на пересмотр приговора и противоречат статьям 46 (часть 3), 47 (часть 1), 50 (часть 3) и 125 (часть 4) Конституции Российской Федерации.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Жалоба О.В.Гаврюшина не содержит требования о проверке конституционности конкретных законоположений. Между тем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Гаврюшина Олега Валерьевича, поскольку она не отвечает требованиям 3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