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Саксоновой Тамары Александровны на нарушение ее конституционных прав частью 3 статьи 24.3, частью 1 статьи 25.5 и частью 1 статьи 29.8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Т.А.Саксоновой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Т.А.Саксонова оспаривает конституционность части 3 статьи 24.3 «Открытое рассмотрение дел об административных правонарушениях», части 1 статьи 25.5 «Защитник и представитель» и части 1 статьи 29.8 «Протокол о рассмотрении дела об административном правонарушении» КоАП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30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Саксоновой Тамары Александровны,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