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Кириллова Сергея Александровича на нарушение его конституционных прав абзацем пятым части первой статьи 76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С.А.Кириллова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С.А.Кириллов оспаривает конституционность абзаца пятого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при выявлении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противопоказаний для выполнения им работы, обусловленной трудовым договором. По мнению заявителя, оспариваемое законоположение, примененное в его деле судами общей юрисдикции, не соответствует статьям 19 (части 1 и 2 2), 37 (часть 1) и 46 (часть 1) Конституции Российской Федерации, поскольку оно по смыслу, придаваемому правоприменительной практикой, предоставляет работодателю неограниченную возможность при наличии медицинского заключения, фиксирующего отсутствие противопоказаний для выполнения работником работы, обусловленной трудовым договором, и без определения объективных критериев его состояния здоровья отстранять работника от работы в связи с наличием у него инвалидности.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Кириллова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