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2957-О/2024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Присяжной Инны Станиславовны на нарушение ее конституционных прав статьей 115 Уголовно-процессуального кодекса Российской Федерации и пунктом 1 статьи 34 Семейного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И.С.Присяжной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 следователю разрешено наложить арест на долю гражданина П., обвиняемого в совершении преступлений, в имуществе с запретом собственнику распоряжаться имуществом, совершать сделки, направленные на отчуждение или обременение этого имущества. Обвиняемый и его защитник, обжалуя постановление районного суда в вышестоящие суды, привели доводы о том, что подвергнутое аресту имущество принадлежит не обвиняемому, а его супруге – гражданке И.С.Присяжной. Однако эти жалобы остались без удовлетворения. 2 В этой связи И.С.Присяжная просит признать не соответствующими статьям 34 (часть 1) и 35 Конституции Российской Федерации статью 115 «Наложение ареста на имущество» УПК Российской Федерации и пункт 1 статьи 34 «Совместная собственность супругов» Семейного кодекса Российской Федерации, как позволяющие суду наложить арест на часть имущества супругов без разрешения вопроса о разделе имущества и выяснения на основе фактических обстоятельств наличия права одного из супругов на часть имущества.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Присяжной Инны Станиславовны,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