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 на нарушение его конституционных прав статьей 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статьи 6 Федерального конституционного закона от 21 июля 1994 года № 1-ФКЗ «О Конституционном Суде Российской Федерации», согласно которой решения Конституционного Суда Российской Федерации обязательны на всей территории Российской Федерации для всех представительных, исполнительных и судебных органов государственной власти, органов местного самоуправления, предприятий, учреждений, организаций, должностных лиц, граждан и их объединений. Определением от 20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