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3307-О/2025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Родиной Нины Евгеньевны на нарушение ее конституционных прав рядом статей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гражданки Н.Е.Родиной вопрос о возможности принятия ее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Н.Е.Родина, кассационная жалоба которой в Судебную коллегию по гражданским делам Верховного Суда Российской Федерации на судебные постановления по делу, разрешенному мировым судьей, была возвращена без рассмотрения по существу письмом работника аппарата этого суда, как поданная на судебные постановления, не подлежащие обжалованию в соответствующем порядке, оспаривает конституционность статей 3902 «Право на обращение в судебную коллегию Верховного Суда Российской Федерации», 3904 «Порядок подачи кассационных жалобы, представления в судебную коллегию Верховного Суда Российской Федерации» и 3906 «Возвращение 2 кассационных жалобы, представления без рассмотрения по существу» ГПК Российской Федерации. Наряду с этим заявительница просит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Родиной Нины Евгеньевны, поскольку она не отвечает требованиям Федерального 3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