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2147-О/2023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Аникиной Людмилы Павловны на нарушение ее конституционных прав пунктом 1 статьи 210, а также пунктами 1 и 2 статьи 226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Л.П.Аникиной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Л.П.Аникина оспаривает конституционность пункта 1 статьи 210 Налогового кодекса Российской Федерации, устанавливающего порядок определения налоговой базы по налогу на доходы физических лиц, а также пунктов 1 и 2 статьи 226 данного Кодекса, предусматривающих особенности исчисления и уплаты налога на доходы физических лиц налоговыми агентами. Как следует из представленных материалов, решением суда общей юрисдикции отказано в удовлетворении требований заявительницы к 2 работодателю о признании выплаченного ей дохода (среднего заработка за время вынужденного прогула) не подлежащим налогообложению. По мнению заявительницы, оспариваемые законоположения противоречат статьям 19 (часть 1) и 57 Конституции Российской Федерации, поскольку допускают произвольное увеличение налоговой базы налогоплательщика за счет соответствующей выплаты.</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Между тем Л.П.Аникиной представлен лишь судебный акт суда первой инстанции, что не позволяет сделать вывод об исчерпании ею всех других внутригосударственных средств судебной защиты.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Аникиной Людмилы Павловны,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