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«Нордэйркарго» на нарушение его конституционных прав статьями 71, 162, 168, 266, 268, 284, 286, 2916 и 2918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«Нордэйркарго»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«Нордэйркарго» (далее также – ООО «Нордэйркарго») оспаривает конституционность статей 71 «Оценка доказательств», 162 «Исследование доказательств», 168 «Вопросы, разрешаемые при принятии решения», 266 «Порядок рассмотрения дела арбитражным судом апелляционной инстанции», 268 «Пределы рассмотрения дела арбитражным судом апелляционной инстанции», 284 «Порядок рассмотрения дела арбитражным судом кассационной инстанции», 286 «Пределы рассмотрения дела арбитражным судом кассационной инстанции», 2916 «Рассмотрение кассационных жалобы, представления в 2 Судебной коллегии Верховного Суда Российской Федерации» 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Постановлением арбитражного суда апелляционной инстанции, оставленным без изменения арбитражным судом кассационной инстанции, отменено решение арбитражного суда первой инстанции с вынесением нового решения об отказе в удовлетворении первоначального иска ООО «Нордэйркарго» и об удовлетворении встречного иска к нему.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заявителя, оспариваемые положения не соответствуют статье 46 Конституции Российской Федерации, поскольку по смыслу, придаваемому им правоприменительной практикой, они позволяют арбитражным судам произвольно оценивать доказательства, выборочно оценивать доводы истца и не мотивировать их отклонение.</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позиции ООО «Нордэйркарго» указывает на допущенные, по его мнению, арбитражными судами в его конкретном деле нарушения норм материального и процессуального права, неправильную оценку доказательств, недобросовестность поведения другой стороны и приводит иные доводы, которые свидетельствуют о том, что заявитель, формально оспаривая конституционность перечисленных в жалобе норм, фактически просит проверить обоснованность судебных актов. Между тем установление и исследование фактических обстоятельств конкретного дела, оценка доказательств, послуживших основаниями для применения в нем тех или иных норм права, не входят в полномочия Конституционного Суда Российской Федерации (статья 125 Конституции Российской Федерации и 3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«Нордэйркарго»,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