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Волковой Марины Владимировны на нарушение ее конституционных прав пунктом 1 статьи 333 и статьей 1102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М.В.Волковой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М.В.Волкова оспаривает конституционность пункта 1 статьи 333 «Уменьшение неустойки» и статьи 1102 «Обязанность возвратить неосновательное обогащение» ГК Российской Федерации. Решением суда общей юрисдикции, оставленным без изменения судами апелляционной и кассационной инстанций, удовлетворен иск юридического лица к М.В.Волковой о возврате неосновательного обогащения. Суды, посчитав, что списанная в пользу заявительницы на основании решения суда неустойка, подлежавшая исчислению с момента вынесения решения суда до момента его фактического исполнения, оказалась 2 явно несоразмерной последствиям нарушения обязательства, взыскали с нее соответствующую разницу в качестве неосновательного обогащения.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По мнению заявительницы, оспариваемые положения не соответствуют статьям 1 (часть 1), 2, 15 (часть 1), 17 (часть 1), 18, 19 (части 1 и 2), 35 (части 1 и 3), 45 (часть 1) и 46 (часть 1) Конституции Российской Федерации, поскольку они позволяют взыскивать в качестве неосновательного обогащения неустойку, начисленную в пользу ответчика на основании решения суда и взысканную в рамках исполнительного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333 ГК Российской Федерации, закрепляющий право суда уменьшить размер подлежащей взысканию неустойки, если она явно несоразмерна последствиям нарушения обязательства, согласуется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права и свободы других лиц (определения Конституционного Суда Российской Федерации от 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Волковой Марины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