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Амброзяк Оксаны Владимировны на нарушение ее конституционных прав абзацем восьмым части второй статьи 59 и статьей 72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О.В.Амброзяк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О.В.Амброзяк оспаривает конституционность следующих положений Трудового кодекса Российской Федерации: абзаца восьмого части второй статьи 59, согласно которому с руководителями, заместителями руководителей и главными бухгалтерами организаций, независимо от их организационно-правовых форм и форм собственности, может заключаться срочный трудовой договор; статьи 72, в соответствии с которой изменение определенных сторонами условий трудового договора, в том числе перевод на другую работу, допускается только по соглашению сторон трудового договора, за исключением 2 случаев, предусмотренных данным Кодексом; соглашение об изменении определенных сторонами условий трудового договора заключается в письменной форме. По мнению заявительницы, оспариваемые законоположения, примененные в ее деле судом, противоречат статьям 2, 7, 15 (части 1 и 4), 17, 19, 37 (часть 3) и 55 Конституции Российской Федерации, поскольку предоставляют работодателю ничем не ограниченное право изменять срок трудового договора, заключенного с заместителем руководителя государственного учреждения.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Амброзяк Оксаны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