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1027-О/2024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«Стройресурс» на нарушение его конституционных прав частью 1 статьи 71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«Стройресурс»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«Стройресурс» (далее также – общество) оспаривает конституционность части 1 статьи 71 «Оценка доказательств» АПК Российской Федерации. Как следует из представленных материалов, решением арбитражного суда, принятым в порядке упрощенного производства и оставленным без изменения арбитражными судами вышестоящих инстанций, обществу было отказано в удовлетворении исковых требований, в том числе о взыскании неосновательного обогащения. Письмом заместителя Председателя Верховного Суда Российской Федерации общество было уведомлено об отсутствии оснований для 2 удовлетворения его жалобы о внесении в Президиум Верховного Суда Российской Федерации представления о пересмотре принятых по его делу судебных постановлений в порядке надзора. По мнению заявителя, оспариваемое законоположение противоречит Конституции Российской Федерации, в том числе ее статье 123 (часть 3), поскольку позволяет судье при принятии решения руководствоваться не только представленными в дело доказательствами, но и внутренним убеждением, усмотрением в отношении обстоятельств дела, доказательства по которым в деле отсутствуют.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«Стройресурс»,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