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Пешкова Андрея Адольфовича и Пешковой Раисы Филипповны на нарушение их конституционных прав судебным решением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А.А.Пешкова и Р.Ф.Пешковой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А.А.Пешков и Р.Ф.Пешкова просят дать оценку конституционности решения мирового судьи, которым с них взыскана задолженность по оплате жилого помещения и коммунальных услуг, в том числе по мотиву неконституционного, как они полагают, применения (неприменения) в указанном решении ряда положений гражданского, гражданского процессуального и жилищного законодательства. Кроме того, заявители просят признать, что обязанность по оплате коммунальных услуг и исполнению иных требований жилищного законодательства должна быть возложена на муниципальное образование, если многоквартирный дом не прошел процедуру государственного учета жилищного фонда. 2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Российской Федерации» уведомил А.А.Пешкова и Р.Ф.Пешкову о несоответствии их жалобы требованиям названного Федерального конституционного закона, однако заявители в повторной жалобе настаивают на принятии решения Конституционным Судом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Пешкова Андрея Адольфовича и Пешковой Раисы Филипповны, поскольку разрешение поставленных заявителями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