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Мельника Виктора Сергеевича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В.С.Мельника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от 29 мая 2023 года, с которым согласились суды вышестоящих инстанций, поданная в порядке статьи 125 УПК Российской Федерации жалоба гражданина В.С.Мельника о признании незаконным решения должностного лица следственного органа возвращена для устранения недостатков, препятствующих ее рассмотрению. В частности, как установил суд, заявитель обжалует ответ на обращение его супруги, поданное в порядке статьи 124 УПК Российской Федерации, тогда как им не приложена соответствующая доверенность, подтверждающая его полномочия по обращению в суд. 2 В данной связи В.С.Мельник оспаривает конституционность статьи 125 «Судебный порядок рассмотрения жалоб» УПК Российской Федерации, утверждая о неправомерном возвращении поданной им жалобы без рассмотрения и о препятствовании тем самым реализации его права на доступ к правосудию. Также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Мельника Виктора Сергеевича,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