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Алейниковой Ольги Владимировны и Стрижак Марины Григорьевны на нарушение их конституционных прав статьей 125, частями первой, шестой и седьмой статьи 148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О.В.Алейниковой и М.Г.Стрижак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О.В.Алейникова и М.Г.Стрижак оспаривают конституционность статьи 125 «Судебный порядок рассмотрения жалоб», частей первой, шестой и седьмой статьи 148 «Отказ в возбуждении уголовного дела» УПК Российской Федерации. По мнению заявителей, оспариваемые нормы, на основе которых по их заявлению о преступлении было неоднократно отказано в возбуждении уголовного дела, а принятые должностными лицами соответствующие решения проверялись в судебном порядке, нарушили права, гарантированные статьями 17 (часть 1), 45 и 46 (части 1 и 2) Конституции Российской Федерации.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Алейниковой Ольги Владимировны и Стрижак Марины Григорьевны,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3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