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Рагозина Владимира Николаевича на нарушение его конституционных прав пунктом 1 статьи 980 и пунктом 1 статьи 981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В.Н.Рагозина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В.Н.Рагозин оспаривает конституционность пункта 1 статьи 980 «Условия действий в чужом интересе» и пункта 1 статьи 981 «Уведомление заинтересованного лица о действиях в его интересе» ГК Российской Федерации. Как следует из представленных материалов, решением мирового судьи, оставленным без изменения определением суда апелляционной инстанции, исковое требование к В.Н.Рагозину о взыскании денежных средств за уборку и вывоз снега с территории, располагающейся между зданием и гаражом заявителя, удовлетворено. Определением суда кассационной инстанции постановления нижестоящих судов оставлены без изменения. 2 По мнению заявителя, оспариваемые положения противоречат Конституции Российской Федерации, ее статьям 17 (части 1 и 3), 18, 19 (часть 1), 23 (часть 1) и 55 (части 1 и 3), поскольку они по смыслу, придаваемому им правоприменительной практикой, позволяют суду в отсутствии намерения заинтересованного лица и его решения об одобрении либо неодобрении предпринятых действий лица, считающего, что оно действует в чужом интересе, возлагать обязанность возместить ему понесенные расходы, необоснованно перекладывать риски совершения действий таким лицом на заинтересованное лицо.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980 ГК Российской Федерации, закрепляющий условия совершения действий в чужом интересе, направлен на защиту лиц, в интересах которых совершаются такие действия (Определение Конституционного Суда Российской Федерации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Рагозина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