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1482-О/2024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Рудакова Михаила Юрьевича на нарушение его конституционных прав пунктом 1 части второй статьи 40110 и части первой статьи 40111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М.Ю.Рудакова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М.Ю.Рудаков просит проверить конституционность пункта 1 части второй статьи 40110 «Действия суда кассационной инстанции при поступлении кассационных жалобы, представления» и части первой статьи 40111 «Решения судьи суда кассационной инстанции, принимаемые им по результатам рассмотрения кассационных жалобы, представления» УПК Российской Федерации, поскольку они, как утверждает заявитель, не позволяют обжаловать правомерность избрания (продления) меры пресечения и восстановить право на свободу, нарушенное вследствие незаконного и необоснованного уголовного преследования. 2</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При этом под исчерпанием внутригосударственных средств судебной защиты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 если вступившие в силу судебные акты по данной категории дел подлежат обжалованию только в надзорном порядке, надзорной жалобы, если судебный акт, в котором был применен оспариваемый нормативный акт, был предметом кассационного или надзорного обжалования в связи с применением этого нормативного акта, а подача кассационной или надзорной жалобы не привела к устранению признаков нарушения прав заявителя. Между тем представленными материалами не подтверждается, что заявитель обращался с кассационной жалобой в Верховный Суд Российской Федерации, что не позволяет сделать вывод об исчерпании им внутригосударственных средств судебной защиты.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Рудакова Михаила Юрьевича, поскольку она не отвечает требованиям Федерального конституционного закона «О Конституционном Суде Российской 3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