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Шалаева Дмитрия Сергеевича на нарушение его конституционных прав частью пятой статьи 231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Д.С.Шалаева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Д.С.Шалаев просит признать не соответствующей Конституции Российской Федерации, ее статьям 2, 17, 45, 47 и 55, часть пятую статьи 231 «Назначение судебного заседания» УПК Российской Федерации в той мере, в какой она после отмены приговора судом апелляционной инстанции и передачи уголовного дела на новое судебное разбирательство в тот же суд в ином составе не предполагает на стадии подготовки к судебному разбирательству права определения состава суда, отличного от ранее рассматривавшего дело.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В соответствии с пунктом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(лица, в интересах которого подана жалоба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Шалаева Дмитрия Сергеевича,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