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Хацулева Виталия Николаевича на нарушение его конституционных прав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В.Н.Хацулева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В.Н.Хацулев оспаривает конституционность пункта 1 части 1 статьи 128 «Отказ в принятии административного искового заявления» КАС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заявителю отказано в принятии к рассмотрению административного искового заявления о признании незаконными действий (бездействия) должностных лиц Администрации Президента Российской Федерации. По мнению В.Н.Хацулева, оспариваемое законоположение не соответствует статьям 45 (часть 1) и 46 (часть 1) Конституции Российской 2 Федерации, поскольку препятствует доступу граждан к правосудию в случае оспаривания действий (бездействия) отдельных должностных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Хацулева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