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Курьянова Константина Геннадьевича на нарушение его конституционных прав пунктом «в» части пятой статьи 290 Уголовного кодекса Российской Федерации во взаимосвязи с пунктом 5 постановления Пленума Верховного Суда Российской Федерации «О судебной практике по делам о взяточничестве и об иных коррупционных преступлениях»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К.Г.Курьянова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К.Г.Курьянов, осужденный за совершение преступлений, утверждает, что пункт «в» части пятой статьи 290 «Получение взятки» УК Российской Федерации и взаимосвязанный с ним пункт 5 постановления Пленума Верховного Суда Российской Федерации от 9 июля 2013 года № 24 «О судебной практике по делам о взяточничестве и об иных коррупционных преступлениях» не соответствуют статьям 19 (часть 1) и 55 (часть 3) Конституции Российской Федерации, поскольку они в силу своей 2 неопределенности и двусмысленности допускают возложение избыточной уголовной ответственности, несоразмерной степени общественной опасности (тяжести) содеянного.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проверке конституционности пункта «в» части пятой статьи 290 УК Российской Федерации уже ставился К.Г.Курьяновым в его предшествующих жалобах, по которым Конституционным Судом Российской Федерации вынесены определения от 6 апреля 2023 года № 747- О, от 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Курьянова Константина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