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«Охранное агентство «Вальтер» на нарушение его конституционных прав частью 3 статьи 16 и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«Охранное агентство «Вальтер»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«Охранное агентство «Вальтер» (далее также – ООО «ОА «Вальтер»), которому неоднократно возвращались апелляционные жалобы на судебные акты, принятые по делам, в рассмотрении которых оно не принимало участия, оспаривает конституционность части 3 статьи 16 «Обязательность судебных актов» и статьи 71 «Оценка доказательств» АПК Российской Федерации. По мнению заявителя,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2 Федерации, ее статьям 17 (часть 3), 18, 19, 45 и 46, поскольку предоставляют арбитражному суду ничем не ограниченное право производить оценку обстоятельств дела, а также допускают невыполнение им требований статьи 71 АПК Российской Федерации в отсутствие предусмотренной законом за это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«Охранное агентство «Вальтер»,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3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