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статьям 1, 2, 17–19, 45 (часть 1), 46 (часть 1), 49, 50 (часть 2), 751, 118, 120 (часть 1) и 123 (часть 3) Конституции Российской Федерации статьи 17 «Свобода оценки доказательств», 88 «Правила оценки доказательств» и 164 «Общие правила 2 производства следственных действий», часть первую1 статьи 170 «Участие понятых», статью 176 «Основания производства осмотра» и статью 177 (кроме ее части пятой) «Порядок производства осмотра» УПК Российской Федерации. По утверждению заявителя, приведенные нормы нарушают его права, поскольку допускают проведение следственных действий без участия понятых и доказывание виновности обвиняемого путем изложения в протоколе осмотра пояснений участвующих в данном следственном действии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О.В.Пановым нормы уголовно-процессуального закона, определяющие общие правила производства следственных действий, правила участия в них понятых, регулирующие основания и порядок производства осмотра, оценки доказательств, неопределенности не содержат и не могут расцениваться в качестве нарушающих его права. Как следует из жалобы, О.В.Панов не приводит правового обоснования неконституционности содержащихся в них норм, а ведет речь о недопустимости конкретных доказательств, положенных в основу приговора. Тем самым, по существу, заявитель предлагает дать оценку не нормам закона, а доказательствам и правоприменительным решениям по уголовному делу, что не относится к полномочиям Конституционного Суда Российской Федерации.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