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частями 1 и 2 статьи 328, а также пунктом 2 части 1 и частью 2 статьи 329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частей 1 и 2 статьи 328 «Основания для отмены или изменения судебных актов в кассационном порядке», а также пункта 2 части 1 и части 2 статьи 329 «Полномочия суда кассационной инстанции» КАС Российской Федерации. Как следует из представленных материалов, решением суда общей юрисдикции заявительнице отказано в удовлетворении ее требований о признании незаконными действий судебного пристава-исполнителя, выразившихся в том числе в отказе вынести постановление об окончании сводного исполнительного производства. Суды кассационной инстанции 2 согласились с выводами нижестоящих судов об отсутствии в действиях административного ответчика нарушений законодательства. По мнению заявительницы, оспариваемые нормы противоречат статьям 19 (часть 1) и 46 (части 1 и 2) Конституции Российской Федерации, поскольку они по смыслу, придаваемому им правоприменительной практикой, не допускают отмены в кассационном порядке судебного акта с направлением дела на новое рассмотрение в соответствующий суд в случае неправомерного, как полагает заявительница, неприменения судом нижестоящей инстанции норм Федерального закона от 2 октября 2007 года № 229-ФЗ «Об исполнительном производстве».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1 и 2 статьи 328 КАС Российской Федерации, закрепляющие основания для отмены или изменения судебных актов в кассационном порядке, включая неправильное применение норм материального права, нарушение или неправильное применение норм процессуального права, если оно могло привести к принятию неправильного судебного акта, а также пункт 2 части 1 и часть 2 статьи 329 того же Кодекса, позволяющие суду кассационной инстанции по результатам проверки правильности применения и толкования нижестоящими судами норм материального и процессуального права отменить вынесенные ими судебные акты полностью либо в части и направить дело на новое рассмотрение в соответствующий суд с указанием при необходимости на обязанность рассмотреть дело в ином составе судей, выступают процессуальными гарантиями права каждого на судебную защиту и на обжалование решений, действий (бездействия) органов публичной власти и должностных лиц (статья 46, части 1 и 2, Конституции Российской Федерации), сами по себе не предполагают произвольного разрешения вопроса о наличии оснований для отмены судебных актов и не могут расцениваться как нарушающие конституционные права С.Б.Козловой в указанном ею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