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Коробко Натальи Борисовны на нарушение ее конституционных прав частью пятой статьи 40110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Н.Б.Коробко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Верховного Суда Российской Федерации, отказано в передаче для рассмотрения в судебном заседании суда кассационной инстанции жалобы в защиту интересов гражданки Н.Б.Коробко на вынесенный в отношении нее приговор мирового судьи и последующие судебные решения. Н.Б.Коробко просит признать не соответствующей статьям 2, 18, 46 (части 1 и 2) и 50 (часть 3) Конституции Российской Федерации часть пятую статьи 40110 «Действия суда кассационной инстанции при поступлении 2 кассационных жалобы, представления» УПК Российской Федерации в той мере, в какой она предоставляет Председателю Верховного Суда Российской Федерации, его заместителю возможность, а не возлагает на них обязанность, при наличии предусмотренных законом оснований для отмены или изменения обжалуемого судебного постановления передать жалобу, представление для рассмотрения по существу коллегиальным составом судей в целях вынесения мотивированного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пятой статьи 40110 УПК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Коробко Натальи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