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Дубравина Романа Дмитриевича на нарушение его конституционных прав рядом положений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Р.Д.Дубравина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Р.Д.Дубравин, осужденный и отбывающий наказание, утверждает, что применением статей 7 «Законность при производстве по уголовному делу», 9 «Уважение чести и достоинства личности», частей первой и второй статьи 10 «Неприкосновенность личности», статей 91 «Основания задержания подозреваемого», 92 «Порядок задержания подозреваемого», 171 «Порядок привлечения в качестве обвиняемого», 175 «Изменение и дополнение обвинения. Частичное прекращение уголовного преследования» и 297 «Законность, обоснованность и справедливость приговора» УПК Российской Федерации при производстве по его 2 уголовному делу были нарушены права, гарантированные статьями 17, 21, 22 и 46 (часть 1)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Р.Д.Дубравин, вопреки требованию пункта 8 части второй статьи 37 Федерального конституционного закона «О Конституционном Суде Российской Федерации», не приводит правового обоснования неконституционности оспариваемых норм, а утверждает о нарушении содержащихся в них требований при производстве по его уголовному делу, ведет речь о фальсификации протокола задержания, незаконном и необоснованном заключении под стражу, привлечении к уголовной ответственности за преступление, уголовное дело по признакам которого не возбуждалось, неправосудном осуждении. Тем самым заявитель фактически предлагает Конституционному Суду Российской Федерации дать оценку не нормам закона, а правоприменительным решениям, что требует исследования фактических обстоятельств конкретного дела и не относится к полномочиям Конституционного Суда Российской Федерации, как они определены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Дубравина Романа Дмитриевича, поскольку она не отвечает требованиям Федерального конституционного закона «О Конституционном Суде Российской 3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