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Сарафановой Ирины Григорьевны на нарушение ее конституционных прав положениями статей 845, 851 и 854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И.Г.Сарафановой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И.Г.Сарафанова оспаривает конституционность положений статей 845 «Договор банковского счета», 851 «Оплата расходов банка на совершение операций по счету» и 854 «Основания списания денежных средств со счета» ГК Российской Федерации. Решением суда общей юрисдикции, оставленным без изменения судами вышестоящих инстанций, отказано в удовлетворении иска И.Г.Сарафановой о взыскании с банка убытков, причиненных незаконным списанием денежных средств с ее банковского счета, и компенсации морального вреда. Суды указали, что заявительница при подписании 2 договора согласилась на списание без ее дополнительных распоряжений денежных средств с ее счета для погашения ее денежных обязательств перед банком.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заявительницы для рассмотрения в судебном заседании суда кассационной инстанции. По мнению И.Г.Сарафановой, оспариваемые нормы не соответствуют статьям 2, 19 (части 1 и 2) и 35 (часть 3) Конституции Российской Федерации, поскольку они ввиду неопределенности их содержания допускают их произвольное истолкование и применение, позволяя банкам уклоняться от ответственности за ненадлежащее оказание услуг по договору банковского счета, лишать гражданина имущества и ограничивать его в пользовании и распоряжении имуществом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845, 851 и 854 ГК Российской Федерации, содержащие общие положения о договоре банковского счета, регламентирующие установление в нем платы за услуги банка по совершению операций с находящимися на счете денежными средствами, допускающие списание денежных средств со счета на основании распоряжения клиента и одновременно позволяющие сторонам договора банковского счета определить основания для списания денежных средств клиента без его распоряжения, закрепляют правовые гарантии определенности, стабильности и предсказуемости в соответствующей сфере гражданского оборота, сами по себе не допускают произвольного списания денежных средств с банковских счетов и не нарушают конституционных прав И.Г.Сарафановой в обозначенном в жалобе аспекте. Разрешение же вопроса о том, имелись ли в конкретном деле с участием заявительницы основания для списания денежных средств с ее банковского счета, не входит в компетенцию Конституционного Суда 3 Российской Федерации, как она закреплена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Сарафановой Ирины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