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частью 8 статьи 32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оспаривает конституционность части 8 статьи 32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согласно которой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Федерации; заказчик для целей оценки заявок участников закупки в случае, если в соответствии с законодательством Российской Федерации установлены регулируемые цены (тарифы) на товары, работы, услуги, вправе не использовать критерии, указанные в пунктах 1 и 2 части 1 данной статьи. 2 Как следует из представленных материалов, решением арбитражного суда, с которым согласились вышестоящие суды, отказано в удовлетворении искового требования общества с ограниченной ответственностью «Альфа Строй» о признании незаконным протокола подведения итогов открытого конкурса. По мнению заявителя, оспариваемая норма не соответствует статьям 8 (часть 1), 34 (часть 2) и 120 (часть 2) Конституции Российской Федерации, поскольку позволяет применять критерии оценки заявок участников закупки, не предусмотренные законом и постановлением Правительства Российской Федерации, вопреки установленному запрету, что влечет ограничение конкуренции.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положение, наделяющее Правительство Российской Федерации полномочиями по установлению порядка оценки заявок участников закупки, само по себе не закрепляет правил, позволяющих использовать те или иные критерии оценок заявок участников закупки, и не может рассматриваться как нарушающее права заявителя. Проверка же правильности установления и исследования судами фактических обстоятельств конкретного дела, равно как и проверка правомерности применения в конкретных торгах тех или иных критериев оценки заявок участников, на что фактически направлены доводы заявителя,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