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1790-О/2023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Гончаренко Виктора Владимировича на нарушение его конституционных прав частями первой и третьей статьи 50 и частью первой статьи 173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В.В.Гончаренко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В.В.Гончаренко, осужденный и отбывающий наказание, просит признать части первую и третью статьи 50 «Приглашение, назначение и замена защитника, оплата его труда» и часть первую статьи 173 «Допрос обвиняемого» УПК Российской Федерации противоречащими Конституции Российской Федерации в той мере, в какой они позволяют признавать законными протоколы следственных действий, составленные при участии защитника, не назначавшегося в порядке, определенном советом Федеральной палаты адвокатов, и не приглашавшегося задержанным, без тщательной проверки обстоятельств проведения этих следственных действий, а также подтверждать законность участия в этих следственных действиях адвоката при таких условиях.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Из представленных В.В.Гончаренко материалов следует, что приговор, которым он был осужден, постановлен и вступил в законную силу в 2019 году; надзорные жалобы были рассмотрены судьей Верховного Суда Российской Федерации и заместителем Председателя данного суда в 2021 году. Письмом судьи Верховного Суда Российской Федерации от 17 января 2023 года очередная жалоба заявителя возвращена без рассмотрения как повторная. Следовательно, заявителем пропущен годичный срок, достаточный для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Гончаренко Виктора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